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2026-156</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Vergabe von Baugrunderkundungsarbeiten</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Auf dem Grundstück der BBS Steuerwald an der Steuerwalder Straße in Hildesheim soll ein Großteil des Schulgebäudes im Bestand zunächst rückgebaut und anschließend neu errichtet werden.
Für die Planung der Gründung der Bauwerke ist vorab eine Durchführung von Baugrunderkundungsarbeiten erforderlich.</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